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8C3D" w14:textId="5F579C72" w:rsidR="00C92739" w:rsidRDefault="00231D2B" w:rsidP="00F222B1">
      <w:pPr>
        <w:pStyle w:val="Heading1"/>
        <w:spacing w:before="0" w:afterLines="40" w:after="96"/>
        <w:ind w:left="-567" w:right="-330"/>
      </w:pPr>
      <w:r w:rsidRPr="00231D2B">
        <w:rPr>
          <w:bCs/>
        </w:rPr>
        <w:t>Generalised Hypermobility Spectrum Disorder/</w:t>
      </w:r>
      <w:proofErr w:type="spellStart"/>
      <w:r w:rsidRPr="00231D2B">
        <w:rPr>
          <w:bCs/>
        </w:rPr>
        <w:t>hEDS</w:t>
      </w:r>
      <w:proofErr w:type="spellEnd"/>
    </w:p>
    <w:p w14:paraId="0FB7F30D" w14:textId="77777777" w:rsidR="00193E97" w:rsidRPr="00041888" w:rsidRDefault="00193E97" w:rsidP="004E47DA">
      <w:pPr>
        <w:spacing w:before="0" w:afterLines="40" w:after="96"/>
        <w:ind w:left="-567" w:right="-330"/>
        <w:rPr>
          <w:b/>
          <w:bCs/>
          <w:color w:val="492F92"/>
          <w:sz w:val="32"/>
          <w:szCs w:val="32"/>
        </w:rPr>
      </w:pPr>
      <w:r w:rsidRPr="00041888">
        <w:rPr>
          <w:b/>
          <w:bCs/>
          <w:color w:val="492F92"/>
          <w:sz w:val="32"/>
          <w:szCs w:val="32"/>
        </w:rPr>
        <w:t>GP Chronic Condition Management Plan</w:t>
      </w:r>
    </w:p>
    <w:p w14:paraId="1EF40135" w14:textId="77777777" w:rsidR="00193E97" w:rsidRDefault="00193E97" w:rsidP="004E47DA">
      <w:pPr>
        <w:spacing w:before="0" w:afterLines="40" w:after="96"/>
        <w:ind w:left="-567" w:right="-330"/>
      </w:pPr>
    </w:p>
    <w:p w14:paraId="11DF0CAC" w14:textId="77777777" w:rsidR="00193E97" w:rsidRDefault="00193E97" w:rsidP="004E47DA">
      <w:pPr>
        <w:spacing w:before="0" w:afterLines="40" w:after="96"/>
        <w:ind w:left="-567" w:right="-330"/>
      </w:pPr>
      <w:r w:rsidRPr="009D5E37">
        <w:t>This document is intended to serve as a base from which treating practitioners can create individualised management plans according to a patient’s personal presentation and agreed goals.</w:t>
      </w:r>
    </w:p>
    <w:p w14:paraId="34F5E1BA" w14:textId="77777777" w:rsidR="00193E97" w:rsidRDefault="00193E97" w:rsidP="00193E97">
      <w:pPr>
        <w:spacing w:before="0" w:afterLines="40" w:after="96"/>
        <w:ind w:left="-567" w:right="-330"/>
      </w:pPr>
      <w:r w:rsidRPr="00AD6CDD">
        <w:t>These resources are current at the time of publishing and will be reviewed periodically. Clinicians remain responsible for ensuring appropriate, up to date management plans for individual patients.</w:t>
      </w:r>
    </w:p>
    <w:p w14:paraId="57C72E5C" w14:textId="77777777" w:rsidR="00193E97" w:rsidRDefault="00193E97" w:rsidP="00193E97">
      <w:pPr>
        <w:spacing w:before="0" w:afterLines="40" w:after="96"/>
        <w:ind w:left="-567" w:right="-330"/>
      </w:pPr>
    </w:p>
    <w:tbl>
      <w:tblPr>
        <w:tblStyle w:val="BraveTable"/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828"/>
        <w:gridCol w:w="4394"/>
      </w:tblGrid>
      <w:tr w:rsidR="007C1349" w14:paraId="7B1388A7" w14:textId="77777777" w:rsidTr="00886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2268" w:type="dxa"/>
          </w:tcPr>
          <w:p w14:paraId="19BA40DF" w14:textId="522C3576" w:rsidR="000A464E" w:rsidRPr="00BE42EB" w:rsidRDefault="00231D2B" w:rsidP="00F222B1">
            <w:pPr>
              <w:spacing w:before="0" w:afterLines="40" w:after="96"/>
              <w:rPr>
                <w:bCs/>
              </w:rPr>
            </w:pPr>
            <w:r w:rsidRPr="00231D2B">
              <w:rPr>
                <w:bCs/>
              </w:rPr>
              <w:t>Generalised Hyper</w:t>
            </w:r>
            <w:r w:rsidR="00D6186A">
              <w:rPr>
                <w:bCs/>
              </w:rPr>
              <w:t>-</w:t>
            </w:r>
            <w:r w:rsidRPr="00231D2B">
              <w:rPr>
                <w:bCs/>
              </w:rPr>
              <w:t>mobility Spectrum Disorder/</w:t>
            </w:r>
            <w:proofErr w:type="spellStart"/>
            <w:r w:rsidRPr="00231D2B">
              <w:rPr>
                <w:bCs/>
              </w:rPr>
              <w:t>hEDS</w:t>
            </w:r>
            <w:proofErr w:type="spellEnd"/>
            <w:r w:rsidR="00BE42EB">
              <w:rPr>
                <w:bCs/>
              </w:rPr>
              <w:t xml:space="preserve"> </w:t>
            </w:r>
            <w:r w:rsidR="000A464E">
              <w:t>Problem List</w:t>
            </w:r>
          </w:p>
        </w:tc>
        <w:tc>
          <w:tcPr>
            <w:tcW w:w="3828" w:type="dxa"/>
          </w:tcPr>
          <w:p w14:paraId="19575965" w14:textId="180E4D6D" w:rsidR="000A464E" w:rsidRDefault="000A464E" w:rsidP="00F222B1">
            <w:pPr>
              <w:spacing w:before="0" w:afterLines="40" w:after="96"/>
            </w:pPr>
            <w:r>
              <w:t>Goals for Management (individualise for patient)</w:t>
            </w:r>
          </w:p>
        </w:tc>
        <w:tc>
          <w:tcPr>
            <w:tcW w:w="4394" w:type="dxa"/>
          </w:tcPr>
          <w:p w14:paraId="470D3BE0" w14:textId="55EFADC1" w:rsidR="000A464E" w:rsidRDefault="000A464E" w:rsidP="00F222B1">
            <w:pPr>
              <w:spacing w:before="0" w:afterLines="40" w:after="96"/>
            </w:pPr>
            <w:r>
              <w:t>Possible treatment and services required, including patient actions</w:t>
            </w:r>
          </w:p>
        </w:tc>
      </w:tr>
      <w:tr w:rsidR="00FD722F" w:rsidRPr="00532BD9" w14:paraId="7F3E7D9F" w14:textId="77777777" w:rsidTr="0088610F">
        <w:trPr>
          <w:trHeight w:val="300"/>
        </w:trPr>
        <w:tc>
          <w:tcPr>
            <w:tcW w:w="2268" w:type="dxa"/>
            <w:hideMark/>
          </w:tcPr>
          <w:p w14:paraId="0D7C826F" w14:textId="77777777" w:rsidR="00FD722F" w:rsidRPr="00532BD9" w:rsidRDefault="00FD722F" w:rsidP="00F222B1">
            <w:pPr>
              <w:spacing w:before="0" w:afterLines="40" w:after="96"/>
            </w:pPr>
            <w:r w:rsidRPr="00532BD9">
              <w:t>Diagnosis </w:t>
            </w:r>
          </w:p>
          <w:p w14:paraId="7CA4A2AE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32BD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5301DC8E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32BD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09770A6E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32BD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36D7E572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32BD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138A04D5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32BD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828" w:type="dxa"/>
            <w:hideMark/>
          </w:tcPr>
          <w:p w14:paraId="13FDC90E" w14:textId="77777777" w:rsidR="00BE42EB" w:rsidRDefault="00FD722F" w:rsidP="00F222B1">
            <w:pPr>
              <w:spacing w:before="0" w:afterLines="40" w:after="96"/>
            </w:pPr>
            <w:r w:rsidRPr="00532BD9">
              <w:t>Meets Diagnostic Criteria for </w:t>
            </w:r>
            <w:proofErr w:type="spellStart"/>
            <w:r w:rsidRPr="00532BD9">
              <w:t>hEDS</w:t>
            </w:r>
            <w:proofErr w:type="spellEnd"/>
            <w:r w:rsidRPr="00532BD9">
              <w:t> </w:t>
            </w:r>
          </w:p>
          <w:p w14:paraId="0B8AFAA9" w14:textId="7EA17B22" w:rsidR="00FD722F" w:rsidRPr="00532BD9" w:rsidRDefault="00BE42EB" w:rsidP="00F222B1">
            <w:pPr>
              <w:spacing w:before="0" w:afterLines="40" w:after="96"/>
            </w:pPr>
            <w:r>
              <w:t>(</w:t>
            </w:r>
            <w:r w:rsidR="00FD722F" w:rsidRPr="00532BD9">
              <w:t>includes exclusion of other heritable</w:t>
            </w:r>
            <w:r>
              <w:t xml:space="preserve"> a</w:t>
            </w:r>
            <w:r w:rsidR="00FD722F" w:rsidRPr="00532BD9">
              <w:t>nd acquired connective tissue disorders) </w:t>
            </w:r>
          </w:p>
          <w:p w14:paraId="4EE5E56C" w14:textId="45827142" w:rsidR="00FD722F" w:rsidRPr="00532BD9" w:rsidRDefault="00FD722F" w:rsidP="00F222B1">
            <w:pPr>
              <w:spacing w:before="0" w:afterLines="40" w:after="96"/>
            </w:pPr>
            <w:r w:rsidRPr="00532BD9">
              <w:t>Beighton Score: </w:t>
            </w:r>
          </w:p>
        </w:tc>
        <w:tc>
          <w:tcPr>
            <w:tcW w:w="4394" w:type="dxa"/>
            <w:hideMark/>
          </w:tcPr>
          <w:p w14:paraId="4F614F51" w14:textId="633317EB" w:rsidR="008404CA" w:rsidRPr="00532BD9" w:rsidRDefault="009E33A3" w:rsidP="00F222B1">
            <w:pPr>
              <w:spacing w:before="0" w:afterLines="40" w:after="96"/>
              <w:textAlignment w:val="baseline"/>
              <w:rPr>
                <w:rFonts w:eastAsia="Times New Roman" w:cs="Arial"/>
                <w:kern w:val="0"/>
                <w:lang w:eastAsia="en-AU"/>
                <w14:ligatures w14:val="none"/>
              </w:rPr>
            </w:pPr>
            <w:hyperlink r:id="rId11" w:history="1">
              <w:proofErr w:type="spellStart"/>
              <w:r w:rsidR="008404CA" w:rsidRPr="00F114E9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>hEDS</w:t>
              </w:r>
              <w:proofErr w:type="spellEnd"/>
              <w:r w:rsidR="008404CA" w:rsidRPr="00F114E9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 xml:space="preserve"> diagnostic checklist | The Ehlers-Danlos Society</w:t>
              </w:r>
            </w:hyperlink>
          </w:p>
          <w:p w14:paraId="4D4FA7E2" w14:textId="77777777" w:rsidR="00FD722F" w:rsidRPr="00532BD9" w:rsidRDefault="00FD722F" w:rsidP="00F222B1">
            <w:pPr>
              <w:spacing w:before="0" w:afterLines="40" w:after="96"/>
              <w:textAlignment w:val="baseline"/>
              <w:rPr>
                <w:rFonts w:eastAsia="Times New Roman" w:cs="Arial"/>
                <w:kern w:val="0"/>
                <w:lang w:eastAsia="en-AU"/>
                <w14:ligatures w14:val="none"/>
              </w:rPr>
            </w:pPr>
            <w:r w:rsidRPr="00532BD9">
              <w:rPr>
                <w:rFonts w:eastAsia="Times New Roman" w:cs="Arial"/>
                <w:kern w:val="0"/>
                <w:lang w:eastAsia="en-AU"/>
                <w14:ligatures w14:val="none"/>
              </w:rPr>
              <w:t>Government of SA diagnostic flow chart </w:t>
            </w:r>
          </w:p>
          <w:p w14:paraId="03E85B4D" w14:textId="4325E687" w:rsidR="00FD722F" w:rsidRPr="00532BD9" w:rsidRDefault="009E33A3" w:rsidP="00F222B1">
            <w:pPr>
              <w:spacing w:before="0" w:afterLines="40" w:after="96"/>
              <w:textAlignment w:val="baseline"/>
              <w:rPr>
                <w:rFonts w:eastAsia="Times New Roman" w:cs="Arial"/>
                <w:kern w:val="0"/>
                <w:lang w:eastAsia="en-AU"/>
                <w14:ligatures w14:val="none"/>
              </w:rPr>
            </w:pPr>
            <w:hyperlink r:id="rId12" w:anchor="1706026053728-d3f9a56f-edbf" w:history="1">
              <w:r w:rsidR="00FD722F" w:rsidRPr="00D06A84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>Skin changes in EDS </w:t>
              </w:r>
              <w:r w:rsidR="00F114E9" w:rsidRPr="00D06A84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>| The Ehlers-Danlos Society</w:t>
              </w:r>
            </w:hyperlink>
          </w:p>
          <w:p w14:paraId="0F16F841" w14:textId="76B7F2C5" w:rsidR="00FD722F" w:rsidRPr="00532BD9" w:rsidRDefault="009E33A3" w:rsidP="00F222B1">
            <w:pPr>
              <w:spacing w:before="0" w:afterLines="40" w:after="96"/>
              <w:textAlignment w:val="baseline"/>
              <w:rPr>
                <w:rFonts w:eastAsia="Times New Roman" w:cs="Arial"/>
                <w:kern w:val="0"/>
                <w:lang w:eastAsia="en-AU"/>
                <w14:ligatures w14:val="none"/>
              </w:rPr>
            </w:pPr>
            <w:hyperlink r:id="rId13" w:history="1">
              <w:proofErr w:type="spellStart"/>
              <w:r w:rsidR="00B3719C" w:rsidRPr="00B3719C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>Piezogenic</w:t>
              </w:r>
              <w:proofErr w:type="spellEnd"/>
              <w:r w:rsidR="00B3719C" w:rsidRPr="00B3719C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 xml:space="preserve"> papules | </w:t>
              </w:r>
              <w:proofErr w:type="spellStart"/>
              <w:r w:rsidR="00B3719C" w:rsidRPr="00B3719C">
                <w:rPr>
                  <w:rStyle w:val="Hyperlink"/>
                  <w:rFonts w:eastAsia="Times New Roman" w:cs="Arial"/>
                  <w:kern w:val="0"/>
                  <w:lang w:eastAsia="en-AU"/>
                  <w14:ligatures w14:val="none"/>
                </w:rPr>
                <w:t>DermNet</w:t>
              </w:r>
              <w:proofErr w:type="spellEnd"/>
            </w:hyperlink>
          </w:p>
        </w:tc>
      </w:tr>
      <w:tr w:rsidR="00FD722F" w14:paraId="5EB27E3C" w14:textId="77777777" w:rsidTr="0088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8" w:type="dxa"/>
            <w:vMerge w:val="restart"/>
            <w:shd w:val="clear" w:color="auto" w:fill="FFFFFF" w:themeFill="background1"/>
          </w:tcPr>
          <w:p w14:paraId="48C15BE7" w14:textId="42DA2034" w:rsidR="000A464E" w:rsidRDefault="000A464E" w:rsidP="00F222B1">
            <w:pPr>
              <w:spacing w:before="0" w:afterLines="40" w:after="96"/>
            </w:pPr>
            <w:r>
              <w:t>Patient education, monitoring and self-management</w:t>
            </w:r>
          </w:p>
        </w:tc>
        <w:tc>
          <w:tcPr>
            <w:tcW w:w="3828" w:type="dxa"/>
            <w:shd w:val="clear" w:color="auto" w:fill="FFFFFF" w:themeFill="background1"/>
          </w:tcPr>
          <w:p w14:paraId="45124062" w14:textId="77777777" w:rsidR="000A464E" w:rsidRDefault="000A464E" w:rsidP="00F222B1">
            <w:pPr>
              <w:spacing w:before="0" w:afterLines="40" w:after="96"/>
            </w:pPr>
            <w:r>
              <w:t>Patient becomes an expert in managing their condition</w:t>
            </w:r>
          </w:p>
          <w:p w14:paraId="04ADCD0F" w14:textId="77777777" w:rsidR="000A464E" w:rsidRDefault="000A464E" w:rsidP="00F222B1">
            <w:pPr>
              <w:spacing w:before="0" w:afterLines="40" w:after="96"/>
            </w:pPr>
          </w:p>
          <w:p w14:paraId="08C584A3" w14:textId="77777777" w:rsidR="000A464E" w:rsidRDefault="000A464E" w:rsidP="00F222B1">
            <w:pPr>
              <w:spacing w:before="0" w:afterLines="40" w:after="96"/>
            </w:pPr>
          </w:p>
          <w:p w14:paraId="3CEF9465" w14:textId="77777777" w:rsidR="000A464E" w:rsidRDefault="000A464E" w:rsidP="00F222B1">
            <w:pPr>
              <w:spacing w:before="0" w:afterLines="40" w:after="96"/>
            </w:pPr>
          </w:p>
        </w:tc>
        <w:tc>
          <w:tcPr>
            <w:tcW w:w="4394" w:type="dxa"/>
            <w:shd w:val="clear" w:color="auto" w:fill="FFFFFF" w:themeFill="background1"/>
          </w:tcPr>
          <w:p w14:paraId="70BA0A82" w14:textId="1816AE1A" w:rsidR="009F3BE2" w:rsidRPr="009F3BE2" w:rsidRDefault="009F3BE2" w:rsidP="00F222B1">
            <w:pPr>
              <w:spacing w:before="0" w:afterLines="40" w:after="96"/>
            </w:pPr>
            <w:r w:rsidRPr="009F3BE2">
              <w:t>Australian Rheumatology Asso</w:t>
            </w:r>
            <w:r w:rsidR="009B321F">
              <w:t>ciation</w:t>
            </w:r>
            <w:r w:rsidR="00E8323B">
              <w:t xml:space="preserve"> </w:t>
            </w:r>
            <w:proofErr w:type="gramStart"/>
            <w:r w:rsidR="00E8323B">
              <w:t xml:space="preserve">- </w:t>
            </w:r>
            <w:r w:rsidRPr="009F3BE2">
              <w:t xml:space="preserve"> Hypermobility</w:t>
            </w:r>
            <w:proofErr w:type="gramEnd"/>
            <w:r w:rsidRPr="009F3BE2">
              <w:t xml:space="preserve"> spectrum disorders</w:t>
            </w:r>
            <w:r w:rsidR="00E8323B">
              <w:br/>
            </w:r>
            <w:hyperlink r:id="rId14" w:tgtFrame="_blank" w:history="1">
              <w:r w:rsidRPr="009F3BE2">
                <w:rPr>
                  <w:rStyle w:val="Hyperlink"/>
                </w:rPr>
                <w:t>rheumatology.org.au/For-Patients/Adult-Condition-and-General-Information/G-M</w:t>
              </w:r>
            </w:hyperlink>
            <w:r w:rsidRPr="009F3BE2">
              <w:t>  </w:t>
            </w:r>
          </w:p>
          <w:p w14:paraId="4E1CBA9C" w14:textId="19DE8C48" w:rsidR="000A464E" w:rsidRDefault="009F3BE2" w:rsidP="00F222B1">
            <w:pPr>
              <w:spacing w:before="0" w:afterLines="40" w:after="96"/>
            </w:pPr>
            <w:r w:rsidRPr="009F3BE2">
              <w:t>The Hypermobility Syndromes Association</w:t>
            </w:r>
            <w:r w:rsidR="00E8323B">
              <w:t xml:space="preserve"> </w:t>
            </w:r>
            <w:hyperlink r:id="rId15" w:history="1">
              <w:r w:rsidR="00E8323B" w:rsidRPr="004E7F36">
                <w:rPr>
                  <w:rStyle w:val="Hyperlink"/>
                </w:rPr>
                <w:t>www.hypermobility.org/</w:t>
              </w:r>
            </w:hyperlink>
            <w:r w:rsidRPr="009F3BE2">
              <w:t>   </w:t>
            </w:r>
          </w:p>
        </w:tc>
      </w:tr>
      <w:tr w:rsidR="00A018A9" w14:paraId="16F7F0BA" w14:textId="77777777" w:rsidTr="0088610F">
        <w:tc>
          <w:tcPr>
            <w:tcW w:w="2268" w:type="dxa"/>
            <w:vMerge/>
          </w:tcPr>
          <w:p w14:paraId="09BE6610" w14:textId="77777777" w:rsidR="000A464E" w:rsidRDefault="000A464E" w:rsidP="00F222B1">
            <w:pPr>
              <w:spacing w:before="0" w:afterLines="40" w:after="96"/>
            </w:pPr>
          </w:p>
        </w:tc>
        <w:tc>
          <w:tcPr>
            <w:tcW w:w="3828" w:type="dxa"/>
            <w:shd w:val="clear" w:color="auto" w:fill="FFFFFF" w:themeFill="background1"/>
          </w:tcPr>
          <w:p w14:paraId="685E214B" w14:textId="11269366" w:rsidR="000A464E" w:rsidRDefault="000A464E" w:rsidP="00F222B1">
            <w:pPr>
              <w:spacing w:before="0" w:afterLines="40" w:after="96"/>
            </w:pPr>
            <w:r>
              <w:t xml:space="preserve">Monitor symptomatology and response to interventions </w:t>
            </w:r>
          </w:p>
        </w:tc>
        <w:tc>
          <w:tcPr>
            <w:tcW w:w="4394" w:type="dxa"/>
            <w:shd w:val="clear" w:color="auto" w:fill="FFFFFF" w:themeFill="background1"/>
          </w:tcPr>
          <w:p w14:paraId="7E301DE6" w14:textId="3A994361" w:rsidR="000A464E" w:rsidRDefault="009E33A3" w:rsidP="00F222B1">
            <w:pPr>
              <w:spacing w:before="0" w:afterLines="40" w:after="96"/>
            </w:pPr>
            <w:hyperlink r:id="rId16" w:history="1">
              <w:r w:rsidR="00A15F96" w:rsidRPr="00E8323B">
                <w:rPr>
                  <w:rStyle w:val="Hyperlink"/>
                </w:rPr>
                <w:t>Spider Questionnaire impact scale </w:t>
              </w:r>
            </w:hyperlink>
          </w:p>
        </w:tc>
      </w:tr>
      <w:tr w:rsidR="00F222B1" w14:paraId="2F9246CC" w14:textId="77777777" w:rsidTr="0088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8" w:type="dxa"/>
            <w:vMerge w:val="restart"/>
          </w:tcPr>
          <w:p w14:paraId="35D5C18F" w14:textId="443F61A0" w:rsidR="007C1349" w:rsidRDefault="00A15F96" w:rsidP="00F222B1">
            <w:pPr>
              <w:spacing w:before="0" w:afterLines="40" w:after="96"/>
            </w:pPr>
            <w:r>
              <w:t>Hypermobility</w:t>
            </w:r>
          </w:p>
          <w:p w14:paraId="00A1BF95" w14:textId="77777777" w:rsidR="007C1349" w:rsidRDefault="007C1349" w:rsidP="00F222B1">
            <w:pPr>
              <w:spacing w:before="0" w:afterLines="40" w:after="96"/>
            </w:pPr>
          </w:p>
        </w:tc>
        <w:tc>
          <w:tcPr>
            <w:tcW w:w="3828" w:type="dxa"/>
          </w:tcPr>
          <w:p w14:paraId="583F6D4D" w14:textId="0718581F" w:rsidR="007C1349" w:rsidRDefault="003C6025" w:rsidP="00F222B1">
            <w:pPr>
              <w:spacing w:before="0" w:afterLines="40" w:after="96"/>
            </w:pPr>
            <w:r w:rsidRPr="003C6025">
              <w:t>Increase joint stability, coordination and strength </w:t>
            </w:r>
          </w:p>
        </w:tc>
        <w:tc>
          <w:tcPr>
            <w:tcW w:w="4394" w:type="dxa"/>
          </w:tcPr>
          <w:p w14:paraId="70134AA4" w14:textId="0D296D51" w:rsidR="003D19BD" w:rsidRPr="003D19BD" w:rsidRDefault="003D19BD" w:rsidP="00F222B1">
            <w:pPr>
              <w:spacing w:before="0" w:afterLines="40" w:after="96"/>
            </w:pPr>
            <w:r w:rsidRPr="003D19BD">
              <w:t>Physiotherapist with expertise in hypermobility/EDS. Treatment may include</w:t>
            </w:r>
            <w:r w:rsidR="004766FB">
              <w:t>:</w:t>
            </w:r>
          </w:p>
          <w:p w14:paraId="2F2368AB" w14:textId="77777777" w:rsidR="003D19BD" w:rsidRPr="003D19BD" w:rsidRDefault="003D19BD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3D19BD">
              <w:t>Graded exercise program </w:t>
            </w:r>
          </w:p>
          <w:p w14:paraId="7C7341F5" w14:textId="77777777" w:rsidR="003D19BD" w:rsidRPr="003D19BD" w:rsidRDefault="003D19BD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3D19BD">
              <w:t>Movement retraining </w:t>
            </w:r>
          </w:p>
          <w:p w14:paraId="6CB64C09" w14:textId="77777777" w:rsidR="003D19BD" w:rsidRPr="003D19BD" w:rsidRDefault="003D19BD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3D19BD">
              <w:t>Posture, proprioception and balance training </w:t>
            </w:r>
          </w:p>
          <w:p w14:paraId="288FF52D" w14:textId="77777777" w:rsidR="003D19BD" w:rsidRPr="003D19BD" w:rsidRDefault="003D19BD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3D19BD">
              <w:t>Manual therapy (avoid overstretching) </w:t>
            </w:r>
          </w:p>
          <w:p w14:paraId="4046D630" w14:textId="24096084" w:rsidR="003D19BD" w:rsidRPr="003D19BD" w:rsidRDefault="003D19BD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3D19BD">
              <w:t>Taping/bracing</w:t>
            </w:r>
          </w:p>
          <w:p w14:paraId="14510954" w14:textId="3B01E2D9" w:rsidR="00BE42EB" w:rsidRDefault="009E33A3" w:rsidP="00F222B1">
            <w:pPr>
              <w:spacing w:before="0" w:afterLines="40" w:after="96"/>
            </w:pPr>
            <w:hyperlink r:id="rId17" w:history="1">
              <w:r w:rsidR="00BE42EB" w:rsidRPr="004766FB">
                <w:rPr>
                  <w:rStyle w:val="Hyperlink"/>
                </w:rPr>
                <w:t>Find a physiotherapis</w:t>
              </w:r>
              <w:r w:rsidR="004766FB">
                <w:rPr>
                  <w:rStyle w:val="Hyperlink"/>
                </w:rPr>
                <w:t>t | APA</w:t>
              </w:r>
            </w:hyperlink>
          </w:p>
        </w:tc>
      </w:tr>
      <w:tr w:rsidR="0043121B" w14:paraId="34C07108" w14:textId="77777777" w:rsidTr="0088610F">
        <w:trPr>
          <w:trHeight w:val="1202"/>
        </w:trPr>
        <w:tc>
          <w:tcPr>
            <w:tcW w:w="2268" w:type="dxa"/>
            <w:vMerge/>
          </w:tcPr>
          <w:p w14:paraId="1F66D3C0" w14:textId="77777777" w:rsidR="0043121B" w:rsidRDefault="0043121B" w:rsidP="00F222B1">
            <w:pPr>
              <w:spacing w:before="0" w:afterLines="40" w:after="96"/>
            </w:pPr>
          </w:p>
        </w:tc>
        <w:tc>
          <w:tcPr>
            <w:tcW w:w="3828" w:type="dxa"/>
            <w:shd w:val="clear" w:color="auto" w:fill="E7E6E6" w:themeFill="background2"/>
          </w:tcPr>
          <w:p w14:paraId="46D62C24" w14:textId="4438DACD" w:rsidR="0043121B" w:rsidRDefault="003D19BD" w:rsidP="00F222B1">
            <w:pPr>
              <w:pStyle w:val="ListParagraph"/>
              <w:numPr>
                <w:ilvl w:val="0"/>
                <w:numId w:val="0"/>
              </w:numPr>
              <w:spacing w:before="0" w:afterLines="40" w:after="96"/>
            </w:pPr>
            <w:r w:rsidRPr="003D19BD">
              <w:t xml:space="preserve">Modify/avoid high impact activities, or those </w:t>
            </w:r>
            <w:r w:rsidR="00C40096">
              <w:t xml:space="preserve">which exacerbate symptoms </w:t>
            </w:r>
            <w:r w:rsidRPr="003D19BD">
              <w:t> </w:t>
            </w:r>
          </w:p>
        </w:tc>
        <w:tc>
          <w:tcPr>
            <w:tcW w:w="4394" w:type="dxa"/>
            <w:shd w:val="clear" w:color="auto" w:fill="E7E6E6" w:themeFill="background2"/>
          </w:tcPr>
          <w:p w14:paraId="21682E2E" w14:textId="7051205C" w:rsidR="0043121B" w:rsidRDefault="003757EE" w:rsidP="00F222B1">
            <w:pPr>
              <w:pStyle w:val="ListParagraph"/>
              <w:numPr>
                <w:ilvl w:val="0"/>
                <w:numId w:val="0"/>
              </w:numPr>
              <w:spacing w:before="0" w:afterLines="40" w:after="96"/>
            </w:pPr>
            <w:r>
              <w:t> </w:t>
            </w:r>
          </w:p>
        </w:tc>
      </w:tr>
      <w:tr w:rsidR="007061F2" w14:paraId="36EE483C" w14:textId="77777777" w:rsidTr="0088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29"/>
        </w:trPr>
        <w:tc>
          <w:tcPr>
            <w:tcW w:w="2268" w:type="dxa"/>
            <w:vMerge w:val="restart"/>
            <w:shd w:val="clear" w:color="auto" w:fill="FFFFFF" w:themeFill="background1"/>
          </w:tcPr>
          <w:p w14:paraId="5D266632" w14:textId="04BC1AA1" w:rsidR="007061F2" w:rsidRDefault="008E14A9" w:rsidP="00F222B1">
            <w:pPr>
              <w:spacing w:before="0" w:afterLines="40" w:after="96"/>
            </w:pPr>
            <w:r>
              <w:t>Pain</w:t>
            </w:r>
          </w:p>
        </w:tc>
        <w:tc>
          <w:tcPr>
            <w:tcW w:w="3828" w:type="dxa"/>
            <w:shd w:val="clear" w:color="auto" w:fill="FFFFFF" w:themeFill="background1"/>
          </w:tcPr>
          <w:p w14:paraId="05DFD978" w14:textId="2061EBEB" w:rsidR="008E14A9" w:rsidRPr="008E14A9" w:rsidRDefault="008E14A9" w:rsidP="00F222B1">
            <w:pPr>
              <w:spacing w:before="0" w:afterLines="40" w:after="96"/>
            </w:pPr>
            <w:r w:rsidRPr="008E14A9">
              <w:t>Assess and manage presentations which may include</w:t>
            </w:r>
            <w:r w:rsidR="00C40096">
              <w:t>:</w:t>
            </w:r>
          </w:p>
          <w:p w14:paraId="77A67DD9" w14:textId="77777777" w:rsidR="008E14A9" w:rsidRPr="008E14A9" w:rsidRDefault="008E14A9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8E14A9">
              <w:t>acute injuries (joint, tendonitis, bursitis) </w:t>
            </w:r>
          </w:p>
          <w:p w14:paraId="4936EE71" w14:textId="77777777" w:rsidR="008E14A9" w:rsidRPr="008E14A9" w:rsidRDefault="008E14A9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8E14A9">
              <w:t>chronic persistent pain </w:t>
            </w:r>
          </w:p>
          <w:p w14:paraId="5B664256" w14:textId="77777777" w:rsidR="008E14A9" w:rsidRPr="008E14A9" w:rsidRDefault="008E14A9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8E14A9">
              <w:t>chronic widespread pain – as per fibromyalgia </w:t>
            </w:r>
          </w:p>
          <w:p w14:paraId="7D0BBC8C" w14:textId="77777777" w:rsidR="008E14A9" w:rsidRPr="008E14A9" w:rsidRDefault="008E14A9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8E14A9">
              <w:t>nerve impingement  </w:t>
            </w:r>
          </w:p>
          <w:p w14:paraId="46492AC8" w14:textId="77777777" w:rsidR="007061F2" w:rsidRDefault="008E14A9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8E14A9">
              <w:t>complex regional pain syndrome </w:t>
            </w:r>
          </w:p>
          <w:p w14:paraId="252B622F" w14:textId="248A7C0A" w:rsidR="008E14A9" w:rsidRDefault="00A27DDE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A27DDE">
              <w:t>osteoarthritis  </w:t>
            </w:r>
          </w:p>
        </w:tc>
        <w:tc>
          <w:tcPr>
            <w:tcW w:w="4394" w:type="dxa"/>
            <w:shd w:val="clear" w:color="auto" w:fill="FFFFFF" w:themeFill="background1"/>
          </w:tcPr>
          <w:p w14:paraId="0C626CA2" w14:textId="77777777" w:rsidR="007061F2" w:rsidRDefault="007061F2" w:rsidP="00F222B1">
            <w:pPr>
              <w:spacing w:before="0" w:afterLines="40" w:after="96"/>
            </w:pPr>
          </w:p>
        </w:tc>
      </w:tr>
      <w:tr w:rsidR="007061F2" w14:paraId="6DEBD47A" w14:textId="77777777" w:rsidTr="0088610F">
        <w:tc>
          <w:tcPr>
            <w:tcW w:w="2268" w:type="dxa"/>
            <w:vMerge/>
          </w:tcPr>
          <w:p w14:paraId="1162757C" w14:textId="77777777" w:rsidR="007061F2" w:rsidRDefault="007061F2" w:rsidP="00F222B1">
            <w:pPr>
              <w:spacing w:before="0" w:afterLines="40" w:after="96"/>
            </w:pPr>
          </w:p>
        </w:tc>
        <w:tc>
          <w:tcPr>
            <w:tcW w:w="3828" w:type="dxa"/>
            <w:shd w:val="clear" w:color="auto" w:fill="FFFFFF" w:themeFill="background1"/>
          </w:tcPr>
          <w:p w14:paraId="0941D0CB" w14:textId="11172394" w:rsidR="007061F2" w:rsidRDefault="000520AE" w:rsidP="00F222B1">
            <w:pPr>
              <w:spacing w:before="0" w:afterLines="40" w:after="96"/>
            </w:pPr>
            <w:r w:rsidRPr="000520AE">
              <w:t>Engage in regular aerobic exercise +/- resistance training </w:t>
            </w:r>
          </w:p>
        </w:tc>
        <w:tc>
          <w:tcPr>
            <w:tcW w:w="4394" w:type="dxa"/>
            <w:shd w:val="clear" w:color="auto" w:fill="FFFFFF" w:themeFill="background1"/>
          </w:tcPr>
          <w:p w14:paraId="3CF3BECF" w14:textId="6D7ADEA2" w:rsidR="007061F2" w:rsidRDefault="00EA1561" w:rsidP="00EA1561">
            <w:pPr>
              <w:spacing w:before="0" w:after="120"/>
            </w:pPr>
            <w:r w:rsidRPr="007C1349">
              <w:t xml:space="preserve">Consider referral to exercise physiologist </w:t>
            </w:r>
            <w:r>
              <w:t xml:space="preserve">– </w:t>
            </w:r>
            <w:hyperlink r:id="rId18" w:history="1">
              <w:r w:rsidRPr="00431179">
                <w:rPr>
                  <w:rStyle w:val="Hyperlink"/>
                </w:rPr>
                <w:t>Find accredited exercise physiologist</w:t>
              </w:r>
            </w:hyperlink>
            <w:r>
              <w:t xml:space="preserve"> </w:t>
            </w:r>
          </w:p>
        </w:tc>
      </w:tr>
      <w:tr w:rsidR="007061F2" w14:paraId="44D60820" w14:textId="77777777" w:rsidTr="0088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8" w:type="dxa"/>
            <w:vMerge/>
          </w:tcPr>
          <w:p w14:paraId="12BDCF35" w14:textId="77777777" w:rsidR="007061F2" w:rsidRDefault="007061F2" w:rsidP="00F222B1">
            <w:pPr>
              <w:spacing w:before="0" w:afterLines="40" w:after="96"/>
            </w:pPr>
          </w:p>
        </w:tc>
        <w:tc>
          <w:tcPr>
            <w:tcW w:w="3828" w:type="dxa"/>
            <w:shd w:val="clear" w:color="auto" w:fill="FFFFFF" w:themeFill="background1"/>
          </w:tcPr>
          <w:p w14:paraId="30EC8F2B" w14:textId="00E22565" w:rsidR="00534FD1" w:rsidRPr="00534FD1" w:rsidRDefault="00534FD1" w:rsidP="00F222B1">
            <w:pPr>
              <w:spacing w:before="0" w:afterLines="40" w:after="96"/>
            </w:pPr>
            <w:r w:rsidRPr="00534FD1">
              <w:t xml:space="preserve">Participate regularly in other activities that reduce symptoms </w:t>
            </w:r>
            <w:r>
              <w:t>–</w:t>
            </w:r>
            <w:r w:rsidRPr="00534FD1">
              <w:t xml:space="preserve"> </w:t>
            </w:r>
            <w:r>
              <w:t>C</w:t>
            </w:r>
            <w:r w:rsidRPr="00534FD1">
              <w:t>onsider</w:t>
            </w:r>
            <w:r>
              <w:t>:</w:t>
            </w:r>
          </w:p>
          <w:p w14:paraId="7E3D297A" w14:textId="77777777" w:rsidR="00534FD1" w:rsidRPr="00534FD1" w:rsidRDefault="00534FD1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534FD1">
              <w:t>Yoga/tai chi </w:t>
            </w:r>
          </w:p>
          <w:p w14:paraId="0B6D2AC1" w14:textId="77777777" w:rsidR="00534FD1" w:rsidRPr="00534FD1" w:rsidRDefault="00534FD1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534FD1">
              <w:t>Heated pool treatment </w:t>
            </w:r>
          </w:p>
          <w:p w14:paraId="16C2E525" w14:textId="507E92F3" w:rsidR="007061F2" w:rsidRDefault="00534FD1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534FD1">
              <w:t>Massage (myofascial release) </w:t>
            </w:r>
          </w:p>
        </w:tc>
        <w:tc>
          <w:tcPr>
            <w:tcW w:w="4394" w:type="dxa"/>
            <w:shd w:val="clear" w:color="auto" w:fill="FFFFFF" w:themeFill="background1"/>
          </w:tcPr>
          <w:p w14:paraId="4DDD7B75" w14:textId="0BD5C9E9" w:rsidR="007061F2" w:rsidRDefault="00F44BF7" w:rsidP="00F222B1">
            <w:pPr>
              <w:spacing w:before="0" w:afterLines="40" w:after="96"/>
            </w:pPr>
            <w:r w:rsidRPr="00F44BF7">
              <w:t>Consider referral to physiotherapy/</w:t>
            </w:r>
            <w:proofErr w:type="spellStart"/>
            <w:r w:rsidRPr="00F44BF7">
              <w:t>myotherapist</w:t>
            </w:r>
            <w:proofErr w:type="spellEnd"/>
            <w:r w:rsidRPr="00F44BF7">
              <w:t> (myofascial release) </w:t>
            </w:r>
          </w:p>
        </w:tc>
      </w:tr>
      <w:tr w:rsidR="007061F2" w14:paraId="5BCB6527" w14:textId="77777777" w:rsidTr="0088610F">
        <w:tc>
          <w:tcPr>
            <w:tcW w:w="2268" w:type="dxa"/>
            <w:vMerge/>
          </w:tcPr>
          <w:p w14:paraId="62029E8C" w14:textId="77777777" w:rsidR="007061F2" w:rsidRDefault="007061F2" w:rsidP="00F222B1">
            <w:pPr>
              <w:spacing w:before="0" w:afterLines="40" w:after="96"/>
            </w:pPr>
          </w:p>
        </w:tc>
        <w:tc>
          <w:tcPr>
            <w:tcW w:w="3828" w:type="dxa"/>
            <w:shd w:val="clear" w:color="auto" w:fill="FFFFFF" w:themeFill="background1"/>
          </w:tcPr>
          <w:p w14:paraId="1989426B" w14:textId="42F3217D" w:rsidR="007061F2" w:rsidRDefault="00F44BF7" w:rsidP="00F222B1">
            <w:pPr>
              <w:spacing w:before="0" w:afterLines="40" w:after="96"/>
            </w:pPr>
            <w:r w:rsidRPr="00F44BF7">
              <w:t>Learn strategies to manage chronic pain where present, pace activity and manage stress </w:t>
            </w:r>
          </w:p>
        </w:tc>
        <w:tc>
          <w:tcPr>
            <w:tcW w:w="4394" w:type="dxa"/>
            <w:shd w:val="clear" w:color="auto" w:fill="FFFFFF" w:themeFill="background1"/>
          </w:tcPr>
          <w:p w14:paraId="2E3C4EA1" w14:textId="67A46172" w:rsidR="00130558" w:rsidRPr="00130558" w:rsidRDefault="00130558" w:rsidP="00F222B1">
            <w:pPr>
              <w:spacing w:before="0" w:afterLines="40" w:after="96"/>
            </w:pPr>
            <w:r w:rsidRPr="00130558">
              <w:t>Apps </w:t>
            </w:r>
          </w:p>
          <w:p w14:paraId="5AA14A68" w14:textId="77777777" w:rsidR="00130558" w:rsidRPr="00130558" w:rsidRDefault="00130558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130558">
              <w:t>‘Curable’ – chronic pain  </w:t>
            </w:r>
          </w:p>
          <w:p w14:paraId="21BBF577" w14:textId="3BE964CE" w:rsidR="00130558" w:rsidRPr="00130558" w:rsidRDefault="00130558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130558">
              <w:t>‘Visible’ – pacing app </w:t>
            </w:r>
          </w:p>
          <w:p w14:paraId="42C4AD5F" w14:textId="7DB295BC" w:rsidR="00130558" w:rsidRPr="00130558" w:rsidRDefault="009E33A3" w:rsidP="00F222B1">
            <w:pPr>
              <w:spacing w:before="0" w:afterLines="40" w:after="96"/>
            </w:pPr>
            <w:hyperlink r:id="rId19" w:history="1">
              <w:r w:rsidR="00130558" w:rsidRPr="00E8323B">
                <w:rPr>
                  <w:rStyle w:val="Hyperlink"/>
                </w:rPr>
                <w:t>University of Michigan Pain</w:t>
              </w:r>
              <w:r w:rsidR="00E8323B" w:rsidRPr="00E8323B">
                <w:rPr>
                  <w:rStyle w:val="Hyperlink"/>
                </w:rPr>
                <w:t xml:space="preserve"> </w:t>
              </w:r>
              <w:r w:rsidR="00130558" w:rsidRPr="00E8323B">
                <w:rPr>
                  <w:rStyle w:val="Hyperlink"/>
                </w:rPr>
                <w:t>Guide </w:t>
              </w:r>
            </w:hyperlink>
          </w:p>
          <w:p w14:paraId="1D867182" w14:textId="7EB3E917" w:rsidR="00C40096" w:rsidRPr="00796A4D" w:rsidRDefault="00130558" w:rsidP="00C40096">
            <w:pPr>
              <w:spacing w:before="0" w:afterLines="40" w:after="96"/>
            </w:pPr>
            <w:r w:rsidRPr="00130558">
              <w:t>Online programs </w:t>
            </w:r>
            <w:r w:rsidR="00C40096">
              <w:br/>
            </w:r>
            <w:hyperlink r:id="rId20" w:history="1">
              <w:r w:rsidR="00C40096" w:rsidRPr="00114627">
                <w:rPr>
                  <w:rStyle w:val="Hyperlink"/>
                </w:rPr>
                <w:t>Chronic Pain Explained | This Way Up</w:t>
              </w:r>
            </w:hyperlink>
          </w:p>
          <w:p w14:paraId="41C5C961" w14:textId="323307DD" w:rsidR="007061F2" w:rsidRDefault="009E33A3" w:rsidP="00C40096">
            <w:pPr>
              <w:spacing w:before="0" w:after="120"/>
            </w:pPr>
            <w:hyperlink r:id="rId21" w:history="1">
              <w:r w:rsidR="00C40096" w:rsidRPr="00E82811">
                <w:rPr>
                  <w:rStyle w:val="Hyperlink"/>
                </w:rPr>
                <w:t>Stress Management | This Way Up</w:t>
              </w:r>
            </w:hyperlink>
          </w:p>
        </w:tc>
      </w:tr>
      <w:tr w:rsidR="00901490" w14:paraId="5AE36A97" w14:textId="77777777" w:rsidTr="0088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8" w:type="dxa"/>
          </w:tcPr>
          <w:p w14:paraId="19B2D229" w14:textId="107E4728" w:rsidR="000A464E" w:rsidRDefault="000A464E" w:rsidP="00F222B1">
            <w:pPr>
              <w:spacing w:before="0" w:afterLines="40" w:after="96"/>
            </w:pPr>
            <w:r>
              <w:t xml:space="preserve">Screen for associated and aggravating conditions </w:t>
            </w:r>
          </w:p>
        </w:tc>
        <w:tc>
          <w:tcPr>
            <w:tcW w:w="3828" w:type="dxa"/>
          </w:tcPr>
          <w:p w14:paraId="2265FFDB" w14:textId="77777777" w:rsidR="000D1088" w:rsidRPr="000D1088" w:rsidRDefault="000D1088" w:rsidP="00F222B1">
            <w:pPr>
              <w:spacing w:before="0" w:afterLines="40" w:after="96"/>
            </w:pPr>
            <w:r w:rsidRPr="000D1088">
              <w:t>Functional Gut Disorders </w:t>
            </w:r>
          </w:p>
          <w:p w14:paraId="4FA490CC" w14:textId="10E63591" w:rsidR="000D1088" w:rsidRPr="000D1088" w:rsidRDefault="000D1088" w:rsidP="00F222B1">
            <w:pPr>
              <w:spacing w:before="0" w:afterLines="40" w:after="96"/>
            </w:pPr>
            <w:r w:rsidRPr="000D1088">
              <w:t>Autonomic dysfunction: </w:t>
            </w:r>
          </w:p>
          <w:p w14:paraId="7753D412" w14:textId="77777777" w:rsidR="000D1088" w:rsidRPr="000D1088" w:rsidRDefault="000D1088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0D1088">
              <w:t>Orthostatic Hypotension  </w:t>
            </w:r>
          </w:p>
          <w:p w14:paraId="65FBC14E" w14:textId="77777777" w:rsidR="000D1088" w:rsidRPr="000D1088" w:rsidRDefault="000D1088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0D1088">
              <w:t>Postural Tachycardia Syndrome </w:t>
            </w:r>
          </w:p>
          <w:p w14:paraId="5C779B65" w14:textId="77777777" w:rsidR="00CC2E35" w:rsidRDefault="000D1088" w:rsidP="00F222B1">
            <w:pPr>
              <w:pStyle w:val="ListParagraph"/>
              <w:numPr>
                <w:ilvl w:val="0"/>
                <w:numId w:val="13"/>
              </w:numPr>
              <w:spacing w:before="0" w:afterLines="40" w:after="96"/>
              <w:ind w:left="318" w:hanging="283"/>
            </w:pPr>
            <w:r w:rsidRPr="000D1088">
              <w:t>Recurrent Vasovagal Syncope </w:t>
            </w:r>
          </w:p>
          <w:p w14:paraId="527E69E6" w14:textId="068CA3E1" w:rsidR="000D1088" w:rsidRPr="000D1088" w:rsidRDefault="000D1088" w:rsidP="00F222B1">
            <w:pPr>
              <w:spacing w:before="0" w:afterLines="40" w:after="96"/>
              <w:ind w:left="35"/>
            </w:pPr>
            <w:r w:rsidRPr="000D1088">
              <w:t>Mast Cell Activation Syndrome </w:t>
            </w:r>
          </w:p>
          <w:p w14:paraId="7C351E65" w14:textId="77CA52C7" w:rsidR="000A464E" w:rsidRDefault="000D1088" w:rsidP="00F222B1">
            <w:pPr>
              <w:spacing w:before="0" w:afterLines="40" w:after="96"/>
            </w:pPr>
            <w:r w:rsidRPr="000D1088">
              <w:t>Active planning of pregnancy and surgery where hypermobility and any skin manifestations present may impact management. </w:t>
            </w:r>
          </w:p>
        </w:tc>
        <w:tc>
          <w:tcPr>
            <w:tcW w:w="4394" w:type="dxa"/>
          </w:tcPr>
          <w:p w14:paraId="1CDC0F0A" w14:textId="77777777" w:rsidR="000A464E" w:rsidRDefault="000A464E" w:rsidP="00F222B1">
            <w:pPr>
              <w:spacing w:before="0" w:afterLines="40" w:after="96"/>
            </w:pPr>
          </w:p>
        </w:tc>
      </w:tr>
    </w:tbl>
    <w:p w14:paraId="0B626F29" w14:textId="77777777" w:rsidR="00207AA7" w:rsidRPr="00207AA7" w:rsidRDefault="00207AA7" w:rsidP="00F222B1">
      <w:pPr>
        <w:pStyle w:val="Heading2"/>
        <w:spacing w:before="0" w:afterLines="40" w:after="96"/>
        <w:ind w:left="-567"/>
        <w:rPr>
          <w:sz w:val="20"/>
          <w:szCs w:val="20"/>
        </w:rPr>
      </w:pPr>
    </w:p>
    <w:p w14:paraId="55C8C95B" w14:textId="12BA2D24" w:rsidR="008D40D2" w:rsidRPr="008D40D2" w:rsidRDefault="008D40D2" w:rsidP="00F222B1">
      <w:pPr>
        <w:pStyle w:val="Heading2"/>
        <w:spacing w:before="0" w:afterLines="40" w:after="96"/>
        <w:ind w:left="-567"/>
      </w:pPr>
      <w:r w:rsidRPr="008D40D2">
        <w:t>Resources</w:t>
      </w:r>
    </w:p>
    <w:p w14:paraId="766B8A25" w14:textId="69C4EB90" w:rsidR="004618E6" w:rsidRPr="004618E6" w:rsidRDefault="009E33A3" w:rsidP="00F222B1">
      <w:pPr>
        <w:spacing w:before="0" w:afterLines="40" w:after="96"/>
        <w:ind w:left="284" w:hanging="851"/>
        <w:rPr>
          <w:rFonts w:cs="Arial"/>
          <w:kern w:val="0"/>
          <w14:ligatures w14:val="none"/>
        </w:rPr>
      </w:pPr>
      <w:hyperlink r:id="rId22" w:history="1">
        <w:r w:rsidR="004618E6" w:rsidRPr="0088610F">
          <w:rPr>
            <w:rStyle w:val="Hyperlink"/>
            <w:rFonts w:cs="Arial"/>
            <w:kern w:val="0"/>
            <w14:ligatures w14:val="none"/>
          </w:rPr>
          <w:t>The Ehlers-Danlos syndromes (EDS) GP Toolkit </w:t>
        </w:r>
      </w:hyperlink>
    </w:p>
    <w:p w14:paraId="60A22C7F" w14:textId="07785E67" w:rsidR="34A7C2CD" w:rsidRDefault="009E33A3" w:rsidP="6E65B1ED">
      <w:pPr>
        <w:spacing w:before="0" w:afterLines="40" w:after="96"/>
        <w:ind w:left="284" w:hanging="851"/>
        <w:rPr>
          <w:rFonts w:eastAsia="Arial" w:cs="Arial"/>
          <w:color w:val="000000" w:themeColor="text1"/>
        </w:rPr>
      </w:pPr>
      <w:hyperlink r:id="rId23" w:history="1">
        <w:r w:rsidR="34A7C2CD" w:rsidRPr="00F51729">
          <w:rPr>
            <w:rStyle w:val="Hyperlink"/>
            <w:rFonts w:eastAsia="Arial" w:cs="Arial"/>
          </w:rPr>
          <w:t>Diagnostic Criteria for hypermobile Ehlers-Danlos Syndrome</w:t>
        </w:r>
      </w:hyperlink>
    </w:p>
    <w:p w14:paraId="7CDCFC0F" w14:textId="7A12FADF" w:rsidR="00F51729" w:rsidRDefault="009E33A3" w:rsidP="6E65B1ED">
      <w:pPr>
        <w:spacing w:before="0" w:afterLines="40" w:after="96"/>
        <w:ind w:left="284" w:hanging="851"/>
        <w:rPr>
          <w:rFonts w:eastAsia="Arial" w:cs="Arial"/>
        </w:rPr>
      </w:pPr>
      <w:hyperlink r:id="rId24" w:history="1">
        <w:r w:rsidR="00F51729" w:rsidRPr="002F5A37">
          <w:rPr>
            <w:rStyle w:val="Hyperlink"/>
            <w:rFonts w:eastAsia="Arial" w:cs="Arial"/>
          </w:rPr>
          <w:t>A GP guide to hy</w:t>
        </w:r>
        <w:r w:rsidR="002F5A37" w:rsidRPr="002F5A37">
          <w:rPr>
            <w:rStyle w:val="Hyperlink"/>
            <w:rFonts w:eastAsia="Arial" w:cs="Arial"/>
          </w:rPr>
          <w:t>permobile Ehlers-Danlos syndrome</w:t>
        </w:r>
      </w:hyperlink>
    </w:p>
    <w:p w14:paraId="3C957801" w14:textId="3BB77A3F" w:rsidR="6E65B1ED" w:rsidRDefault="6E65B1ED" w:rsidP="6E65B1ED">
      <w:pPr>
        <w:spacing w:before="0" w:afterLines="40" w:after="96"/>
        <w:ind w:left="284" w:hanging="851"/>
        <w:rPr>
          <w:rFonts w:cs="Arial"/>
        </w:rPr>
      </w:pPr>
    </w:p>
    <w:sectPr w:rsidR="6E65B1ED" w:rsidSect="00207AA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/>
      <w:pgMar w:top="170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51798" w14:textId="77777777" w:rsidR="009E33A3" w:rsidRDefault="009E33A3" w:rsidP="00AC3E65">
      <w:r>
        <w:separator/>
      </w:r>
    </w:p>
    <w:p w14:paraId="5EB6F90F" w14:textId="77777777" w:rsidR="009E33A3" w:rsidRDefault="009E33A3" w:rsidP="00AC3E65"/>
    <w:p w14:paraId="2C7DA24C" w14:textId="77777777" w:rsidR="009E33A3" w:rsidRDefault="009E33A3" w:rsidP="00AC3E65"/>
  </w:endnote>
  <w:endnote w:type="continuationSeparator" w:id="0">
    <w:p w14:paraId="151C57C9" w14:textId="77777777" w:rsidR="009E33A3" w:rsidRDefault="009E33A3" w:rsidP="00AC3E65">
      <w:r>
        <w:continuationSeparator/>
      </w:r>
    </w:p>
    <w:p w14:paraId="7B60792E" w14:textId="77777777" w:rsidR="009E33A3" w:rsidRDefault="009E33A3" w:rsidP="00AC3E65"/>
    <w:p w14:paraId="3F15DEA2" w14:textId="77777777" w:rsidR="009E33A3" w:rsidRDefault="009E33A3" w:rsidP="00AC3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87183" w14:textId="77777777" w:rsidR="00574A22" w:rsidRDefault="00574A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4623" w14:textId="2ED1D374" w:rsidR="001675D5" w:rsidRPr="00571833" w:rsidRDefault="00574A22" w:rsidP="00574A22">
    <w:pPr>
      <w:pStyle w:val="Footer"/>
      <w:framePr w:wrap="none" w:vAnchor="text" w:hAnchor="page" w:x="765" w:y="198"/>
      <w:ind w:right="360"/>
      <w:jc w:val="both"/>
      <w:rPr>
        <w:rStyle w:val="PageNumber"/>
        <w:rFonts w:cs="Arial"/>
        <w:color w:val="0067B1"/>
        <w:sz w:val="13"/>
        <w:szCs w:val="13"/>
      </w:rPr>
    </w:pPr>
    <w:r>
      <w:rPr>
        <w:rFonts w:cs="Arial"/>
        <w:color w:val="0067B1"/>
        <w:sz w:val="20"/>
        <w:szCs w:val="20"/>
      </w:rPr>
      <w:t xml:space="preserve"> Last up</w:t>
    </w:r>
    <w:r w:rsidR="47BE8DF6" w:rsidRPr="47BE8DF6">
      <w:rPr>
        <w:rFonts w:cs="Arial"/>
        <w:color w:val="0067B1"/>
        <w:sz w:val="20"/>
        <w:szCs w:val="20"/>
      </w:rPr>
      <w:t>dated: June 2026</w:t>
    </w:r>
    <w:r w:rsidR="001675D5">
      <w:tab/>
    </w:r>
    <w:r w:rsidR="47BE8DF6" w:rsidRPr="47BE8DF6">
      <w:rPr>
        <w:rFonts w:cs="Arial"/>
        <w:color w:val="0067B1"/>
        <w:sz w:val="13"/>
        <w:szCs w:val="13"/>
      </w:rPr>
      <w:t xml:space="preserve">                                                                                                                                            svha.org.au    | </w:t>
    </w:r>
    <w:sdt>
      <w:sdtPr>
        <w:rPr>
          <w:rStyle w:val="PageNumber"/>
          <w:color w:val="0067B1"/>
          <w:sz w:val="13"/>
          <w:szCs w:val="13"/>
        </w:rPr>
        <w:id w:val="9198515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47BE8DF6" w:rsidRPr="47BE8DF6">
          <w:rPr>
            <w:rStyle w:val="PageNumber"/>
            <w:color w:val="0067B1"/>
            <w:sz w:val="13"/>
            <w:szCs w:val="13"/>
          </w:rPr>
          <w:t xml:space="preserve">  page </w:t>
        </w:r>
        <w:r w:rsidR="001675D5" w:rsidRPr="47BE8DF6">
          <w:rPr>
            <w:rStyle w:val="PageNumber"/>
            <w:noProof/>
            <w:color w:val="0067B1"/>
            <w:sz w:val="13"/>
            <w:szCs w:val="13"/>
          </w:rPr>
          <w:fldChar w:fldCharType="begin"/>
        </w:r>
        <w:r w:rsidR="001675D5" w:rsidRPr="47BE8DF6">
          <w:rPr>
            <w:rStyle w:val="PageNumber"/>
            <w:color w:val="0067B1"/>
            <w:sz w:val="13"/>
            <w:szCs w:val="13"/>
          </w:rPr>
          <w:instrText xml:space="preserve"> PAGE </w:instrText>
        </w:r>
        <w:r w:rsidR="001675D5" w:rsidRPr="47BE8DF6">
          <w:rPr>
            <w:rStyle w:val="PageNumber"/>
            <w:color w:val="0067B1"/>
            <w:sz w:val="13"/>
            <w:szCs w:val="13"/>
          </w:rPr>
          <w:fldChar w:fldCharType="separate"/>
        </w:r>
        <w:r w:rsidR="47BE8DF6" w:rsidRPr="47BE8DF6">
          <w:rPr>
            <w:rStyle w:val="PageNumber"/>
            <w:noProof/>
            <w:color w:val="0067B1"/>
            <w:sz w:val="13"/>
            <w:szCs w:val="13"/>
          </w:rPr>
          <w:t>2</w:t>
        </w:r>
        <w:r w:rsidR="001675D5" w:rsidRPr="47BE8DF6">
          <w:rPr>
            <w:rStyle w:val="PageNumber"/>
            <w:noProof/>
            <w:color w:val="0067B1"/>
            <w:sz w:val="13"/>
            <w:szCs w:val="13"/>
          </w:rPr>
          <w:fldChar w:fldCharType="end"/>
        </w:r>
      </w:sdtContent>
    </w:sdt>
  </w:p>
  <w:p w14:paraId="20F3A8B9" w14:textId="77777777" w:rsidR="001675D5" w:rsidRPr="00571833" w:rsidRDefault="001675D5" w:rsidP="47BE8DF6">
    <w:pPr>
      <w:pStyle w:val="Footer"/>
      <w:ind w:right="360"/>
      <w:jc w:val="both"/>
      <w:rPr>
        <w:rStyle w:val="SubtleEmphasis"/>
        <w:rFonts w:cs="Arial"/>
        <w:b w:val="0"/>
        <w:color w:val="0067B1"/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8492" w14:textId="77777777" w:rsidR="00574A22" w:rsidRDefault="00574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23483" w14:textId="77777777" w:rsidR="009E33A3" w:rsidRDefault="009E33A3" w:rsidP="00AC3E65">
      <w:r>
        <w:separator/>
      </w:r>
    </w:p>
    <w:p w14:paraId="3E253731" w14:textId="77777777" w:rsidR="009E33A3" w:rsidRDefault="009E33A3" w:rsidP="00AC3E65"/>
    <w:p w14:paraId="34C33615" w14:textId="77777777" w:rsidR="009E33A3" w:rsidRDefault="009E33A3" w:rsidP="00AC3E65"/>
  </w:footnote>
  <w:footnote w:type="continuationSeparator" w:id="0">
    <w:p w14:paraId="240BCBDD" w14:textId="77777777" w:rsidR="009E33A3" w:rsidRDefault="009E33A3" w:rsidP="00AC3E65">
      <w:r>
        <w:continuationSeparator/>
      </w:r>
    </w:p>
    <w:p w14:paraId="7398B459" w14:textId="77777777" w:rsidR="009E33A3" w:rsidRDefault="009E33A3" w:rsidP="00AC3E65"/>
    <w:p w14:paraId="444BBD15" w14:textId="77777777" w:rsidR="009E33A3" w:rsidRDefault="009E33A3" w:rsidP="00AC3E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3A05" w14:textId="77777777" w:rsidR="00574A22" w:rsidRDefault="00574A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044" w14:textId="77777777" w:rsidR="00A56514" w:rsidRDefault="00686C01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6D5C0DFD" wp14:editId="7F918789">
          <wp:simplePos x="0" y="0"/>
          <wp:positionH relativeFrom="column">
            <wp:posOffset>-935355</wp:posOffset>
          </wp:positionH>
          <wp:positionV relativeFrom="paragraph">
            <wp:posOffset>-583711</wp:posOffset>
          </wp:positionV>
          <wp:extent cx="7574378" cy="1794992"/>
          <wp:effectExtent l="0" t="0" r="0" b="0"/>
          <wp:wrapNone/>
          <wp:docPr id="7" name="Picture 7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169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78" cy="1794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514" w:rsidRPr="00A56514">
      <w:rPr>
        <w:noProof/>
      </w:rPr>
      <w:drawing>
        <wp:anchor distT="0" distB="0" distL="114300" distR="114300" simplePos="0" relativeHeight="251659264" behindDoc="1" locked="0" layoutInCell="1" allowOverlap="1" wp14:anchorId="0D0990E1" wp14:editId="4307AFD3">
          <wp:simplePos x="0" y="0"/>
          <wp:positionH relativeFrom="column">
            <wp:posOffset>-367302</wp:posOffset>
          </wp:positionH>
          <wp:positionV relativeFrom="paragraph">
            <wp:posOffset>-99060</wp:posOffset>
          </wp:positionV>
          <wp:extent cx="1520689" cy="555172"/>
          <wp:effectExtent l="0" t="0" r="3810" b="381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7021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689" cy="55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923B" w14:textId="77777777" w:rsidR="00574A22" w:rsidRDefault="00574A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A2967"/>
    <w:multiLevelType w:val="multilevel"/>
    <w:tmpl w:val="F97A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D779DC"/>
    <w:multiLevelType w:val="hybridMultilevel"/>
    <w:tmpl w:val="6AFA89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44B36"/>
    <w:multiLevelType w:val="multilevel"/>
    <w:tmpl w:val="1480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56014"/>
    <w:multiLevelType w:val="hybridMultilevel"/>
    <w:tmpl w:val="D068CC10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6E67"/>
    <w:multiLevelType w:val="hybridMultilevel"/>
    <w:tmpl w:val="E4D45D52"/>
    <w:lvl w:ilvl="0" w:tplc="C2C812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A41F8"/>
    <w:multiLevelType w:val="multilevel"/>
    <w:tmpl w:val="0AC4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DF6BAC"/>
    <w:multiLevelType w:val="hybridMultilevel"/>
    <w:tmpl w:val="EF54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94EFA"/>
    <w:multiLevelType w:val="hybridMultilevel"/>
    <w:tmpl w:val="1AF47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07775"/>
    <w:multiLevelType w:val="multilevel"/>
    <w:tmpl w:val="15B6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8749A1"/>
    <w:multiLevelType w:val="hybridMultilevel"/>
    <w:tmpl w:val="E1725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7D55"/>
    <w:multiLevelType w:val="multilevel"/>
    <w:tmpl w:val="1622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CD2690"/>
    <w:multiLevelType w:val="hybridMultilevel"/>
    <w:tmpl w:val="53C04D5A"/>
    <w:lvl w:ilvl="0" w:tplc="C34CB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10048"/>
    <w:multiLevelType w:val="hybridMultilevel"/>
    <w:tmpl w:val="DABE5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50BB1"/>
    <w:multiLevelType w:val="hybridMultilevel"/>
    <w:tmpl w:val="859C11C6"/>
    <w:lvl w:ilvl="0" w:tplc="2CCA9CC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5B9A"/>
    <w:multiLevelType w:val="hybridMultilevel"/>
    <w:tmpl w:val="37181FB2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07116"/>
    <w:multiLevelType w:val="multilevel"/>
    <w:tmpl w:val="5B6E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FF7DDF"/>
    <w:multiLevelType w:val="multilevel"/>
    <w:tmpl w:val="48EA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9703B7"/>
    <w:multiLevelType w:val="multilevel"/>
    <w:tmpl w:val="6F74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660251"/>
    <w:multiLevelType w:val="multilevel"/>
    <w:tmpl w:val="1948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282746"/>
    <w:multiLevelType w:val="multilevel"/>
    <w:tmpl w:val="BC14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9EC07D7"/>
    <w:multiLevelType w:val="multilevel"/>
    <w:tmpl w:val="F252B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2C0871"/>
    <w:multiLevelType w:val="multilevel"/>
    <w:tmpl w:val="FEAC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6E219D"/>
    <w:multiLevelType w:val="multilevel"/>
    <w:tmpl w:val="7BD0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5E3E6D"/>
    <w:multiLevelType w:val="hybridMultilevel"/>
    <w:tmpl w:val="ECFC2E64"/>
    <w:lvl w:ilvl="0" w:tplc="35986DD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3F6945"/>
    <w:multiLevelType w:val="hybridMultilevel"/>
    <w:tmpl w:val="2E8ABF54"/>
    <w:lvl w:ilvl="0" w:tplc="E9E0E0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1B260B"/>
    <w:multiLevelType w:val="hybridMultilevel"/>
    <w:tmpl w:val="787E1696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0402B"/>
    <w:multiLevelType w:val="hybridMultilevel"/>
    <w:tmpl w:val="14B49382"/>
    <w:lvl w:ilvl="0" w:tplc="8A36A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9E2186"/>
    <w:multiLevelType w:val="hybridMultilevel"/>
    <w:tmpl w:val="565EADBE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4"/>
  </w:num>
  <w:num w:numId="5">
    <w:abstractNumId w:val="23"/>
  </w:num>
  <w:num w:numId="6">
    <w:abstractNumId w:val="27"/>
  </w:num>
  <w:num w:numId="7">
    <w:abstractNumId w:val="3"/>
  </w:num>
  <w:num w:numId="8">
    <w:abstractNumId w:val="24"/>
  </w:num>
  <w:num w:numId="9">
    <w:abstractNumId w:val="26"/>
  </w:num>
  <w:num w:numId="10">
    <w:abstractNumId w:val="23"/>
  </w:num>
  <w:num w:numId="11">
    <w:abstractNumId w:val="25"/>
  </w:num>
  <w:num w:numId="12">
    <w:abstractNumId w:val="12"/>
  </w:num>
  <w:num w:numId="13">
    <w:abstractNumId w:val="9"/>
  </w:num>
  <w:num w:numId="14">
    <w:abstractNumId w:val="23"/>
  </w:num>
  <w:num w:numId="15">
    <w:abstractNumId w:val="23"/>
  </w:num>
  <w:num w:numId="16">
    <w:abstractNumId w:val="7"/>
  </w:num>
  <w:num w:numId="17">
    <w:abstractNumId w:val="17"/>
  </w:num>
  <w:num w:numId="18">
    <w:abstractNumId w:val="21"/>
  </w:num>
  <w:num w:numId="19">
    <w:abstractNumId w:val="0"/>
  </w:num>
  <w:num w:numId="20">
    <w:abstractNumId w:val="20"/>
  </w:num>
  <w:num w:numId="21">
    <w:abstractNumId w:val="2"/>
  </w:num>
  <w:num w:numId="22">
    <w:abstractNumId w:val="23"/>
  </w:num>
  <w:num w:numId="23">
    <w:abstractNumId w:val="23"/>
  </w:num>
  <w:num w:numId="24">
    <w:abstractNumId w:val="16"/>
  </w:num>
  <w:num w:numId="25">
    <w:abstractNumId w:val="8"/>
  </w:num>
  <w:num w:numId="26">
    <w:abstractNumId w:val="5"/>
  </w:num>
  <w:num w:numId="27">
    <w:abstractNumId w:val="18"/>
  </w:num>
  <w:num w:numId="28">
    <w:abstractNumId w:val="10"/>
  </w:num>
  <w:num w:numId="29">
    <w:abstractNumId w:val="23"/>
  </w:num>
  <w:num w:numId="30">
    <w:abstractNumId w:val="15"/>
  </w:num>
  <w:num w:numId="31">
    <w:abstractNumId w:val="22"/>
  </w:num>
  <w:num w:numId="32">
    <w:abstractNumId w:val="19"/>
  </w:num>
  <w:num w:numId="33">
    <w:abstractNumId w:val="23"/>
  </w:num>
  <w:num w:numId="34">
    <w:abstractNumId w:val="23"/>
  </w:num>
  <w:num w:numId="35">
    <w:abstractNumId w:val="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50"/>
    <w:rsid w:val="00025F63"/>
    <w:rsid w:val="00050750"/>
    <w:rsid w:val="000520AE"/>
    <w:rsid w:val="000771B1"/>
    <w:rsid w:val="00091A8A"/>
    <w:rsid w:val="000A464E"/>
    <w:rsid w:val="000C71D7"/>
    <w:rsid w:val="000D1088"/>
    <w:rsid w:val="00127A2C"/>
    <w:rsid w:val="00130558"/>
    <w:rsid w:val="00157D47"/>
    <w:rsid w:val="001675D5"/>
    <w:rsid w:val="00193E97"/>
    <w:rsid w:val="00207AA7"/>
    <w:rsid w:val="00231D2B"/>
    <w:rsid w:val="0023515D"/>
    <w:rsid w:val="00252A35"/>
    <w:rsid w:val="0025776E"/>
    <w:rsid w:val="00267FA9"/>
    <w:rsid w:val="00272E1D"/>
    <w:rsid w:val="002D2F61"/>
    <w:rsid w:val="002F5A37"/>
    <w:rsid w:val="00300148"/>
    <w:rsid w:val="00320DDC"/>
    <w:rsid w:val="00345EBE"/>
    <w:rsid w:val="00367083"/>
    <w:rsid w:val="00367D35"/>
    <w:rsid w:val="003757EE"/>
    <w:rsid w:val="003A5FA8"/>
    <w:rsid w:val="003C6025"/>
    <w:rsid w:val="003C7CB6"/>
    <w:rsid w:val="003D19BD"/>
    <w:rsid w:val="003E402B"/>
    <w:rsid w:val="003E5D9B"/>
    <w:rsid w:val="0043121B"/>
    <w:rsid w:val="004618E6"/>
    <w:rsid w:val="004766FB"/>
    <w:rsid w:val="004A05B3"/>
    <w:rsid w:val="004B1F57"/>
    <w:rsid w:val="004D3C26"/>
    <w:rsid w:val="004D5740"/>
    <w:rsid w:val="00514E60"/>
    <w:rsid w:val="00532BD9"/>
    <w:rsid w:val="00534FD1"/>
    <w:rsid w:val="00571833"/>
    <w:rsid w:val="00574A22"/>
    <w:rsid w:val="00587182"/>
    <w:rsid w:val="005B6FCB"/>
    <w:rsid w:val="005D5969"/>
    <w:rsid w:val="00606742"/>
    <w:rsid w:val="00657971"/>
    <w:rsid w:val="006747D9"/>
    <w:rsid w:val="006826AD"/>
    <w:rsid w:val="00686C01"/>
    <w:rsid w:val="00703095"/>
    <w:rsid w:val="007061F2"/>
    <w:rsid w:val="0076008F"/>
    <w:rsid w:val="007C1349"/>
    <w:rsid w:val="008404CA"/>
    <w:rsid w:val="0088610F"/>
    <w:rsid w:val="008D40D2"/>
    <w:rsid w:val="008E14A9"/>
    <w:rsid w:val="008F22BD"/>
    <w:rsid w:val="00901490"/>
    <w:rsid w:val="009251FE"/>
    <w:rsid w:val="009767A6"/>
    <w:rsid w:val="00977473"/>
    <w:rsid w:val="00990C2C"/>
    <w:rsid w:val="00994189"/>
    <w:rsid w:val="009B321F"/>
    <w:rsid w:val="009D5E37"/>
    <w:rsid w:val="009E33A3"/>
    <w:rsid w:val="009F3BE2"/>
    <w:rsid w:val="00A018A9"/>
    <w:rsid w:val="00A15F96"/>
    <w:rsid w:val="00A27DDE"/>
    <w:rsid w:val="00A56514"/>
    <w:rsid w:val="00AB4039"/>
    <w:rsid w:val="00AC3E65"/>
    <w:rsid w:val="00AE2972"/>
    <w:rsid w:val="00AF23A0"/>
    <w:rsid w:val="00B15574"/>
    <w:rsid w:val="00B3719C"/>
    <w:rsid w:val="00B91DBB"/>
    <w:rsid w:val="00BC7F3B"/>
    <w:rsid w:val="00BE42EB"/>
    <w:rsid w:val="00BF6E0C"/>
    <w:rsid w:val="00C40096"/>
    <w:rsid w:val="00C443EB"/>
    <w:rsid w:val="00C92739"/>
    <w:rsid w:val="00CC2E35"/>
    <w:rsid w:val="00D06A84"/>
    <w:rsid w:val="00D6186A"/>
    <w:rsid w:val="00D84ADA"/>
    <w:rsid w:val="00DC080E"/>
    <w:rsid w:val="00E16C98"/>
    <w:rsid w:val="00E30710"/>
    <w:rsid w:val="00E76144"/>
    <w:rsid w:val="00E8323B"/>
    <w:rsid w:val="00EA1561"/>
    <w:rsid w:val="00EF6B1D"/>
    <w:rsid w:val="00F114E9"/>
    <w:rsid w:val="00F222B1"/>
    <w:rsid w:val="00F37280"/>
    <w:rsid w:val="00F44618"/>
    <w:rsid w:val="00F44BF7"/>
    <w:rsid w:val="00F51729"/>
    <w:rsid w:val="00F5720B"/>
    <w:rsid w:val="00F81FE8"/>
    <w:rsid w:val="00F91A71"/>
    <w:rsid w:val="00FC3645"/>
    <w:rsid w:val="00FD722F"/>
    <w:rsid w:val="12278C97"/>
    <w:rsid w:val="2DCA0253"/>
    <w:rsid w:val="32EF3D35"/>
    <w:rsid w:val="34A7C2CD"/>
    <w:rsid w:val="39D5F34A"/>
    <w:rsid w:val="3C8F827B"/>
    <w:rsid w:val="3CFD8975"/>
    <w:rsid w:val="475369BE"/>
    <w:rsid w:val="47BE8DF6"/>
    <w:rsid w:val="4892320D"/>
    <w:rsid w:val="4B0015BE"/>
    <w:rsid w:val="5E903367"/>
    <w:rsid w:val="6E65B1ED"/>
    <w:rsid w:val="7051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846AC"/>
  <w15:chartTrackingRefBased/>
  <w15:docId w15:val="{08417377-15B6-4138-80B3-9CAFAF07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F3B"/>
    <w:pPr>
      <w:spacing w:before="24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3B"/>
    <w:pPr>
      <w:keepNext/>
      <w:keepLines/>
      <w:outlineLvl w:val="0"/>
    </w:pPr>
    <w:rPr>
      <w:rFonts w:eastAsiaTheme="majorEastAsia" w:cs="Times New Roman (Headings CS)"/>
      <w:b/>
      <w:color w:val="0067B1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3B"/>
    <w:pPr>
      <w:keepNext/>
      <w:keepLines/>
      <w:spacing w:before="40"/>
      <w:outlineLvl w:val="1"/>
    </w:pPr>
    <w:rPr>
      <w:rFonts w:eastAsiaTheme="majorEastAsia" w:cs="Times New Roman (Headings CS)"/>
      <w:b/>
      <w:color w:val="0067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D9"/>
    <w:pPr>
      <w:keepNext/>
      <w:keepLines/>
      <w:spacing w:before="40"/>
      <w:outlineLvl w:val="2"/>
    </w:pPr>
    <w:rPr>
      <w:rFonts w:ascii="Helvetica Neue" w:eastAsiaTheme="majorEastAsia" w:hAnsi="Helvetica Neue" w:cstheme="majorBidi"/>
      <w:b/>
      <w:bCs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47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4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3515D"/>
    <w:pPr>
      <w:contextualSpacing/>
    </w:pPr>
    <w:rPr>
      <w:rFonts w:eastAsiaTheme="majorEastAsia" w:cs="Arial"/>
      <w:b/>
      <w:bCs/>
      <w:color w:val="FFFFFF" w:themeColor="background1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3515D"/>
    <w:rPr>
      <w:rFonts w:ascii="Arial" w:eastAsiaTheme="majorEastAsia" w:hAnsi="Arial" w:cs="Arial"/>
      <w:b/>
      <w:bCs/>
      <w:color w:val="FFFFFF" w:themeColor="background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15D"/>
    <w:pPr>
      <w:numPr>
        <w:ilvl w:val="1"/>
      </w:numPr>
      <w:spacing w:after="160"/>
    </w:pPr>
    <w:rPr>
      <w:rFonts w:eastAsiaTheme="minorEastAsia" w:cs="Times New Roman (Body CS)"/>
      <w:noProof/>
      <w:color w:val="FFFFFF" w:themeColor="background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23515D"/>
    <w:rPr>
      <w:rFonts w:ascii="Arial" w:eastAsiaTheme="minorEastAsia" w:hAnsi="Arial" w:cs="Times New Roman (Body CS)"/>
      <w:noProof/>
      <w:color w:val="FFFFFF" w:themeColor="background1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71833"/>
    <w:rPr>
      <w:rFonts w:ascii="Arial" w:hAnsi="Arial" w:cs="Times New Roman (Body CS)"/>
      <w:b/>
      <w:i w:val="0"/>
      <w:spacing w:val="0"/>
      <w:w w:val="1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7F3B"/>
    <w:rPr>
      <w:rFonts w:ascii="Arial" w:eastAsiaTheme="majorEastAsia" w:hAnsi="Arial" w:cs="Times New Roman (Headings CS)"/>
      <w:b/>
      <w:color w:val="0067B1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92739"/>
    <w:pPr>
      <w:spacing w:before="480" w:line="276" w:lineRule="auto"/>
      <w:outlineLvl w:val="9"/>
    </w:pPr>
    <w:rPr>
      <w:b w:val="0"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927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92739"/>
    <w:pPr>
      <w:spacing w:before="120"/>
      <w:ind w:left="24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7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7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7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7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7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7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739"/>
    <w:pPr>
      <w:ind w:left="192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739"/>
  </w:style>
  <w:style w:type="paragraph" w:styleId="Footer">
    <w:name w:val="footer"/>
    <w:basedOn w:val="Normal"/>
    <w:link w:val="Foot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739"/>
  </w:style>
  <w:style w:type="character" w:customStyle="1" w:styleId="Heading2Char">
    <w:name w:val="Heading 2 Char"/>
    <w:basedOn w:val="DefaultParagraphFont"/>
    <w:link w:val="Heading2"/>
    <w:uiPriority w:val="9"/>
    <w:rsid w:val="00BC7F3B"/>
    <w:rPr>
      <w:rFonts w:ascii="Arial" w:eastAsiaTheme="majorEastAsia" w:hAnsi="Arial" w:cs="Times New Roman (Headings CS)"/>
      <w:b/>
      <w:color w:val="0067B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747D9"/>
  </w:style>
  <w:style w:type="character" w:customStyle="1" w:styleId="Heading3Char">
    <w:name w:val="Heading 3 Char"/>
    <w:basedOn w:val="DefaultParagraphFont"/>
    <w:link w:val="Heading3"/>
    <w:uiPriority w:val="9"/>
    <w:rsid w:val="006747D9"/>
    <w:rPr>
      <w:rFonts w:ascii="Helvetica Neue" w:eastAsiaTheme="majorEastAsia" w:hAnsi="Helvetica Neue" w:cstheme="majorBidi"/>
      <w:b/>
      <w:bCs/>
      <w:color w:val="0D0D0D" w:themeColor="text1" w:themeTint="F2"/>
      <w:sz w:val="22"/>
      <w:szCs w:val="22"/>
    </w:rPr>
  </w:style>
  <w:style w:type="table" w:styleId="TableGrid">
    <w:name w:val="Table Grid"/>
    <w:basedOn w:val="TableNormal"/>
    <w:uiPriority w:val="39"/>
    <w:rsid w:val="0067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747D9"/>
    <w:rPr>
      <w:rFonts w:ascii="Helvetica Neue Light" w:hAnsi="Helvetica Neue Light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4D5740"/>
    <w:pPr>
      <w:numPr>
        <w:numId w:val="5"/>
      </w:numPr>
      <w:contextualSpacing/>
    </w:pPr>
  </w:style>
  <w:style w:type="table" w:customStyle="1" w:styleId="BraveTable">
    <w:name w:val="Brave Table"/>
    <w:basedOn w:val="TableNormal"/>
    <w:uiPriority w:val="99"/>
    <w:rsid w:val="0023515D"/>
    <w:rPr>
      <w:rFonts w:ascii="Arial" w:hAnsi="Arial"/>
    </w:rPr>
    <w:tblPr>
      <w:tblStyleRowBandSize w:val="1"/>
      <w:tblStyleColBandSize w:val="1"/>
    </w:tblPr>
    <w:tblStylePr w:type="firstRow">
      <w:rPr>
        <w:rFonts w:ascii="Arial" w:hAnsi="Arial"/>
        <w:b/>
        <w:i w:val="0"/>
        <w:color w:val="FFFFFF" w:themeColor="background1"/>
        <w:sz w:val="24"/>
      </w:rPr>
      <w:tblPr/>
      <w:tcPr>
        <w:shd w:val="clear" w:color="auto" w:fill="0067B1"/>
      </w:tcPr>
    </w:tblStylePr>
    <w:tblStylePr w:type="band2Horz">
      <w:tblPr/>
      <w:tcPr>
        <w:shd w:val="clear" w:color="auto" w:fill="E7E6E6" w:themeFill="background2"/>
      </w:tcPr>
    </w:tblStylePr>
  </w:style>
  <w:style w:type="paragraph" w:customStyle="1" w:styleId="PageXofY">
    <w:name w:val="Page X of Y"/>
    <w:rsid w:val="002D2F61"/>
    <w:rPr>
      <w:rFonts w:eastAsiaTheme="minorEastAsia"/>
      <w:kern w:val="0"/>
      <w:lang w:eastAsia="en-GB"/>
      <w14:ligatures w14:val="none"/>
    </w:rPr>
  </w:style>
  <w:style w:type="paragraph" w:customStyle="1" w:styleId="SmallTableText">
    <w:name w:val="Small Table Text"/>
    <w:basedOn w:val="Normal"/>
    <w:qFormat/>
    <w:rsid w:val="004B1F57"/>
    <w:pPr>
      <w:spacing w:before="0"/>
    </w:pPr>
    <w:rPr>
      <w:rFonts w:cs="Arial"/>
      <w:noProof/>
      <w:kern w:val="0"/>
      <w:sz w:val="16"/>
      <w:szCs w:val="16"/>
      <w:lang w:eastAsia="en-AU"/>
      <w14:ligatures w14:val="none"/>
    </w:rPr>
  </w:style>
  <w:style w:type="paragraph" w:customStyle="1" w:styleId="Heading1Purple">
    <w:name w:val="Heading 1 Purple"/>
    <w:basedOn w:val="Heading1"/>
    <w:qFormat/>
    <w:rsid w:val="00C443EB"/>
    <w:rPr>
      <w:color w:val="492F92"/>
    </w:rPr>
  </w:style>
  <w:style w:type="paragraph" w:customStyle="1" w:styleId="Heading2Purple">
    <w:name w:val="Heading 2 Purple"/>
    <w:basedOn w:val="Heading2"/>
    <w:qFormat/>
    <w:rsid w:val="000771B1"/>
    <w:rPr>
      <w:color w:val="492F92"/>
    </w:rPr>
  </w:style>
  <w:style w:type="character" w:styleId="Hyperlink">
    <w:name w:val="Hyperlink"/>
    <w:basedOn w:val="DefaultParagraphFont"/>
    <w:uiPriority w:val="99"/>
    <w:unhideWhenUsed/>
    <w:rsid w:val="000A4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34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32B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32BD9"/>
  </w:style>
  <w:style w:type="character" w:customStyle="1" w:styleId="eop">
    <w:name w:val="eop"/>
    <w:basedOn w:val="DefaultParagraphFont"/>
    <w:rsid w:val="00532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ermnetnz.org/topics/piezogenic-papules" TargetMode="External"/><Relationship Id="rId18" Type="http://schemas.openxmlformats.org/officeDocument/2006/relationships/hyperlink" Target="https://www.essa.org.au/FindProfessional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thiswayup.org.au/programs/stress-management-progra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hlers-danlos.com/skin/" TargetMode="External"/><Relationship Id="rId17" Type="http://schemas.openxmlformats.org/officeDocument/2006/relationships/hyperlink" Target="https://choose.physio/find-a-physio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hespidertool.com/" TargetMode="External"/><Relationship Id="rId20" Type="http://schemas.openxmlformats.org/officeDocument/2006/relationships/hyperlink" Target="https://thiswayup.org.au/learning-hub/chronic-pain-explained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hlers-danlos.com/heds-diagnostic-checklist/" TargetMode="External"/><Relationship Id="rId24" Type="http://schemas.openxmlformats.org/officeDocument/2006/relationships/hyperlink" Target="https://www.ausdoc.com.au/therapy-update/a-gp-guide-to-hypermobile-ehlers-danlos-syndrome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hypermobility.org/" TargetMode="External"/><Relationship Id="rId23" Type="http://schemas.openxmlformats.org/officeDocument/2006/relationships/hyperlink" Target="https://www.ehlers-danlos.com/wp-content/uploads/2017/05/hEDS-Dx-Criteria-checklist-1.pdf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painguide.com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heumatology.org.au/For-Patients/Adult-Condition-and-General-Information/G-M" TargetMode="External"/><Relationship Id="rId22" Type="http://schemas.openxmlformats.org/officeDocument/2006/relationships/hyperlink" Target="https://gptoolkit.ehlers-danlos.org/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wiggs\Downloads\SVHA_Document_Body_Jul24_HeaderUpd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F909E6D0278478CF6B6B8C28991A2" ma:contentTypeVersion="12" ma:contentTypeDescription="Create a new document." ma:contentTypeScope="" ma:versionID="df811c9534c39c06da7695f998cd8cc8">
  <xsd:schema xmlns:xsd="http://www.w3.org/2001/XMLSchema" xmlns:xs="http://www.w3.org/2001/XMLSchema" xmlns:p="http://schemas.microsoft.com/office/2006/metadata/properties" xmlns:ns2="186d947e-e73a-4282-923c-0ab72af20059" xmlns:ns3="099e60bb-a40c-4ce9-a2f5-dff3b29056ef" targetNamespace="http://schemas.microsoft.com/office/2006/metadata/properties" ma:root="true" ma:fieldsID="920f6dc031762c019a54084b7c41349a" ns2:_="" ns3:_="">
    <xsd:import namespace="186d947e-e73a-4282-923c-0ab72af20059"/>
    <xsd:import namespace="099e60bb-a40c-4ce9-a2f5-dff3b2905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947e-e73a-4282-923c-0ab72af20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e60bb-a40c-4ce9-a2f5-dff3b29056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bbd5b7-18eb-49a7-8a83-b64a12060000}" ma:internalName="TaxCatchAll" ma:showField="CatchAllData" ma:web="099e60bb-a40c-4ce9-a2f5-dff3b2905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e60bb-a40c-4ce9-a2f5-dff3b29056ef" xsi:nil="true"/>
    <lcf76f155ced4ddcb4097134ff3c332f xmlns="186d947e-e73a-4282-923c-0ab72af200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B666A2-4A76-4F20-AB51-AFE62F937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947e-e73a-4282-923c-0ab72af20059"/>
    <ds:schemaRef ds:uri="099e60bb-a40c-4ce9-a2f5-dff3b2905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9C83D8-01F1-4344-9FD5-1AB0458EE8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72FCE0-C8D9-4A32-878A-93D4FDD7B1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19E8D-F5E9-46C6-9344-611FE62A0ADF}">
  <ds:schemaRefs>
    <ds:schemaRef ds:uri="http://schemas.microsoft.com/office/2006/metadata/properties"/>
    <ds:schemaRef ds:uri="http://schemas.microsoft.com/office/infopath/2007/PartnerControls"/>
    <ds:schemaRef ds:uri="099e60bb-a40c-4ce9-a2f5-dff3b29056ef"/>
    <ds:schemaRef ds:uri="186d947e-e73a-4282-923c-0ab72af200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SVHA_Document_Body_Jul24_HeaderUpdate (1)</Template>
  <TotalTime>15</TotalTime>
  <Pages>1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Twiggs - SVCS</dc:creator>
  <cp:keywords/>
  <dc:description/>
  <cp:lastModifiedBy>Matt Holmes - SVHA</cp:lastModifiedBy>
  <cp:revision>60</cp:revision>
  <dcterms:created xsi:type="dcterms:W3CDTF">2026-05-27T05:47:00Z</dcterms:created>
  <dcterms:modified xsi:type="dcterms:W3CDTF">2026-06-11T00:11:00Z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0x010100128F909E6D0278478CF6B6B8C28991A2</vt:lpwstr>
  </property>
  <property fmtid="{D5CDD505-2E9C-101B-9397-08002B2CF9AE}" pid="3" name="docLang">
    <vt:lpwstr>la</vt:lpwstr>
  </property>
  <property fmtid="{D5CDD505-2E9C-101B-9397-08002B2CF9AE}" pid="4" name="MediaServiceImageTags">
    <vt:lpwstr/>
  </property>
</Properties>
</file>